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6E9A9" w14:textId="2633E4E2" w:rsidR="00C01F57" w:rsidRDefault="007D37D9" w:rsidP="007D37D9">
      <w:pPr>
        <w:jc w:val="center"/>
        <w:rPr>
          <w:b/>
        </w:rPr>
      </w:pPr>
      <w:bookmarkStart w:id="0" w:name="_GoBack"/>
      <w:bookmarkEnd w:id="0"/>
      <w:r w:rsidRPr="007D37D9">
        <w:rPr>
          <w:b/>
        </w:rPr>
        <w:t>STATUTORY BALANCE ADJUSTMENT</w:t>
      </w:r>
      <w:r>
        <w:rPr>
          <w:b/>
        </w:rPr>
        <w:t xml:space="preserve"> </w:t>
      </w:r>
      <w:r w:rsidRPr="007D37D9">
        <w:rPr>
          <w:b/>
        </w:rPr>
        <w:t>(2019 Form 78</w:t>
      </w:r>
      <w:r w:rsidR="00E6693C">
        <w:rPr>
          <w:b/>
        </w:rPr>
        <w:t>)</w:t>
      </w:r>
    </w:p>
    <w:p w14:paraId="0AB8F31E" w14:textId="77777777" w:rsidR="009B6F8F" w:rsidRDefault="009B6F8F" w:rsidP="007D37D9">
      <w:pPr>
        <w:jc w:val="center"/>
        <w:rPr>
          <w:b/>
        </w:rPr>
      </w:pPr>
    </w:p>
    <w:p w14:paraId="1891080B" w14:textId="43FD8BC4" w:rsidR="007D37D9" w:rsidRPr="009B6F8F" w:rsidRDefault="004F7EEA" w:rsidP="007D37D9">
      <w:pPr>
        <w:rPr>
          <w:b/>
          <w:i/>
          <w:u w:val="single"/>
        </w:rPr>
      </w:pPr>
      <w:r>
        <w:rPr>
          <w:b/>
          <w:i/>
          <w:u w:val="single"/>
        </w:rPr>
        <w:t>General Information</w:t>
      </w:r>
    </w:p>
    <w:p w14:paraId="7ED26CB6" w14:textId="23675DD3" w:rsidR="007D37D9" w:rsidRDefault="007D37D9" w:rsidP="007D37D9">
      <w:pPr>
        <w:pStyle w:val="ListParagraph"/>
        <w:numPr>
          <w:ilvl w:val="0"/>
          <w:numId w:val="1"/>
        </w:numPr>
      </w:pPr>
      <w:r>
        <w:t xml:space="preserve">The Statutory Balance Adjustment (SBA) </w:t>
      </w:r>
      <w:r w:rsidR="00A510D1">
        <w:t xml:space="preserve">on the 2019 Form 78 </w:t>
      </w:r>
      <w:r>
        <w:t xml:space="preserve">is the difference between the </w:t>
      </w:r>
      <w:r w:rsidR="00A510D1">
        <w:t xml:space="preserve">FYE 2018 </w:t>
      </w:r>
      <w:r>
        <w:t>General Ledger Equity</w:t>
      </w:r>
      <w:r w:rsidR="00A510D1">
        <w:t xml:space="preserve"> </w:t>
      </w:r>
      <w:r>
        <w:t xml:space="preserve">(less </w:t>
      </w:r>
      <w:r w:rsidR="00A510D1">
        <w:t xml:space="preserve">FYE 2018 </w:t>
      </w:r>
      <w:r>
        <w:t xml:space="preserve">A/R) and </w:t>
      </w:r>
      <w:r w:rsidR="00A510D1">
        <w:t xml:space="preserve">the </w:t>
      </w:r>
      <w:r w:rsidR="00EA393C">
        <w:t>2018</w:t>
      </w:r>
      <w:r w:rsidR="00A510D1">
        <w:t xml:space="preserve"> </w:t>
      </w:r>
      <w:r>
        <w:t>Form 78</w:t>
      </w:r>
      <w:r w:rsidR="00A510D1">
        <w:t xml:space="preserve"> </w:t>
      </w:r>
      <w:r>
        <w:t xml:space="preserve">Closed Balance Continuing </w:t>
      </w:r>
      <w:r w:rsidR="004B7E28">
        <w:t>b</w:t>
      </w:r>
      <w:r>
        <w:t>alance.</w:t>
      </w:r>
    </w:p>
    <w:p w14:paraId="29B8F82A" w14:textId="77777777" w:rsidR="007D37D9" w:rsidRDefault="007D37D9" w:rsidP="007D37D9">
      <w:pPr>
        <w:pStyle w:val="ListParagraph"/>
      </w:pPr>
    </w:p>
    <w:p w14:paraId="00365332" w14:textId="242A0575" w:rsidR="007D37D9" w:rsidRDefault="007D37D9" w:rsidP="007D37D9">
      <w:pPr>
        <w:pStyle w:val="ListParagraph"/>
        <w:numPr>
          <w:ilvl w:val="0"/>
          <w:numId w:val="1"/>
        </w:numPr>
      </w:pPr>
      <w:r>
        <w:t>Revolving appropriations</w:t>
      </w:r>
      <w:r w:rsidR="00003F11">
        <w:t xml:space="preserve"> (ERU: R)</w:t>
      </w:r>
      <w:r>
        <w:t xml:space="preserve"> and Apps 99998</w:t>
      </w:r>
      <w:r w:rsidR="006902A1">
        <w:t xml:space="preserve">/99999 </w:t>
      </w:r>
      <w:r>
        <w:t xml:space="preserve">are subject to SBAs.  Executive appropriations </w:t>
      </w:r>
      <w:r w:rsidR="00003F11">
        <w:t xml:space="preserve">(ERU: E) </w:t>
      </w:r>
      <w:r w:rsidR="006902A1">
        <w:t xml:space="preserve">and </w:t>
      </w:r>
      <w:r w:rsidR="00AD7AD2">
        <w:t>Un</w:t>
      </w:r>
      <w:r w:rsidR="009B6F8F">
        <w:t>determined</w:t>
      </w:r>
      <w:r w:rsidR="00003F11">
        <w:t xml:space="preserve"> (ERU: U)</w:t>
      </w:r>
      <w:r w:rsidR="006902A1">
        <w:t xml:space="preserve"> appropriations are not subject to SBAs.  Also, Funds 36000 and 36300 are not subject to SBAs.</w:t>
      </w:r>
    </w:p>
    <w:p w14:paraId="6E61EA32" w14:textId="77777777" w:rsidR="006902A1" w:rsidRDefault="006902A1" w:rsidP="006902A1">
      <w:pPr>
        <w:pStyle w:val="ListParagraph"/>
      </w:pPr>
    </w:p>
    <w:p w14:paraId="52219BC6" w14:textId="2686FF26" w:rsidR="006902A1" w:rsidRDefault="006902A1" w:rsidP="007D37D9">
      <w:pPr>
        <w:pStyle w:val="ListParagraph"/>
        <w:numPr>
          <w:ilvl w:val="0"/>
          <w:numId w:val="1"/>
        </w:numPr>
      </w:pPr>
      <w:r>
        <w:t xml:space="preserve">Because the SBA is a </w:t>
      </w:r>
      <w:r w:rsidR="000834FC">
        <w:t>component</w:t>
      </w:r>
      <w:r>
        <w:t xml:space="preserve"> of the “</w:t>
      </w:r>
      <w:r w:rsidR="00D636A2">
        <w:t>Beginning Statutory</w:t>
      </w:r>
      <w:r>
        <w:t xml:space="preserve"> Balance” </w:t>
      </w:r>
      <w:r w:rsidR="00805D6B">
        <w:t>total</w:t>
      </w:r>
      <w:r>
        <w:t xml:space="preserve"> on the Form 78, </w:t>
      </w:r>
      <w:r w:rsidR="009B6F8F">
        <w:t>the</w:t>
      </w:r>
      <w:r>
        <w:t xml:space="preserve"> ERU Indicator </w:t>
      </w:r>
      <w:r w:rsidR="009B6F8F">
        <w:t xml:space="preserve">of an appropriation </w:t>
      </w:r>
      <w:r>
        <w:t xml:space="preserve">is determined at </w:t>
      </w:r>
      <w:r w:rsidR="00AD7AD2">
        <w:t xml:space="preserve">the </w:t>
      </w:r>
      <w:r w:rsidR="009B6F8F">
        <w:t>close</w:t>
      </w:r>
      <w:r w:rsidR="00AD7AD2">
        <w:t xml:space="preserve"> of </w:t>
      </w:r>
      <w:r w:rsidR="002E496E">
        <w:t>Fiscal Year 2018</w:t>
      </w:r>
      <w:r w:rsidR="00AD7AD2">
        <w:t>.</w:t>
      </w:r>
    </w:p>
    <w:p w14:paraId="61E7D7DC" w14:textId="77777777" w:rsidR="004B7E28" w:rsidRDefault="004B7E28" w:rsidP="004B7E28">
      <w:pPr>
        <w:pStyle w:val="ListParagraph"/>
      </w:pPr>
    </w:p>
    <w:p w14:paraId="08A94C7C" w14:textId="042891A0" w:rsidR="004B7E28" w:rsidRDefault="004B7E28" w:rsidP="007D37D9">
      <w:pPr>
        <w:pStyle w:val="ListParagraph"/>
        <w:numPr>
          <w:ilvl w:val="0"/>
          <w:numId w:val="1"/>
        </w:numPr>
      </w:pPr>
      <w:r>
        <w:t xml:space="preserve">The SBA is </w:t>
      </w:r>
      <w:r w:rsidR="00EA393C">
        <w:t>the sum of</w:t>
      </w:r>
      <w:r>
        <w:t xml:space="preserve"> four </w:t>
      </w:r>
      <w:r w:rsidR="00EA393C">
        <w:t>amounts</w:t>
      </w:r>
      <w:r>
        <w:t>:</w:t>
      </w:r>
      <w:r w:rsidR="009342DA">
        <w:t xml:space="preserve"> </w:t>
      </w:r>
      <w:r w:rsidR="005A2A2B">
        <w:t xml:space="preserve">(1) </w:t>
      </w:r>
      <w:r>
        <w:t xml:space="preserve">Other A/R Adjustments, </w:t>
      </w:r>
      <w:r w:rsidR="00FE5602">
        <w:t xml:space="preserve">(2) </w:t>
      </w:r>
      <w:r>
        <w:t xml:space="preserve">Equity Transactions, </w:t>
      </w:r>
      <w:r w:rsidR="00FE5602">
        <w:t xml:space="preserve">(3) </w:t>
      </w:r>
      <w:proofErr w:type="spellStart"/>
      <w:r>
        <w:t>Wismart</w:t>
      </w:r>
      <w:proofErr w:type="spellEnd"/>
      <w:r>
        <w:t xml:space="preserve"> Variance, </w:t>
      </w:r>
      <w:r w:rsidR="00FE5602">
        <w:t xml:space="preserve">(4) </w:t>
      </w:r>
      <w:r>
        <w:t>Other.</w:t>
      </w:r>
    </w:p>
    <w:p w14:paraId="35832091" w14:textId="77777777" w:rsidR="00AD7AD2" w:rsidRDefault="00AD7AD2" w:rsidP="00AD7AD2">
      <w:pPr>
        <w:pStyle w:val="ListParagraph"/>
      </w:pPr>
    </w:p>
    <w:p w14:paraId="264A9C0D" w14:textId="3CB60013" w:rsidR="009B6F8F" w:rsidRPr="009B6F8F" w:rsidRDefault="00EA68CB" w:rsidP="009B6F8F">
      <w:pPr>
        <w:rPr>
          <w:b/>
          <w:i/>
          <w:u w:val="single"/>
        </w:rPr>
      </w:pPr>
      <w:r>
        <w:rPr>
          <w:b/>
          <w:i/>
          <w:u w:val="single"/>
        </w:rPr>
        <w:t xml:space="preserve">Column </w:t>
      </w:r>
      <w:r w:rsidR="009B6F8F">
        <w:rPr>
          <w:b/>
          <w:i/>
          <w:u w:val="single"/>
        </w:rPr>
        <w:t>Definitions</w:t>
      </w:r>
    </w:p>
    <w:p w14:paraId="1751787D" w14:textId="2C85A65E" w:rsidR="009B6F8F" w:rsidRDefault="00542A7D" w:rsidP="009B6F8F">
      <w:pPr>
        <w:pStyle w:val="ListParagraph"/>
        <w:numPr>
          <w:ilvl w:val="0"/>
          <w:numId w:val="1"/>
        </w:numPr>
      </w:pPr>
      <w:r>
        <w:t xml:space="preserve">General Ledger Equity (Balance Sheet 3990000):  Per WI_GL_LEDGER_BAL_RPT query.  Ran query for </w:t>
      </w:r>
      <w:r w:rsidR="002E496E">
        <w:t>Fiscal Year: 2018</w:t>
      </w:r>
      <w:r>
        <w:t xml:space="preserve">, with </w:t>
      </w:r>
      <w:proofErr w:type="spellStart"/>
      <w:r>
        <w:t>Acctg</w:t>
      </w:r>
      <w:proofErr w:type="spellEnd"/>
      <w:r>
        <w:t xml:space="preserve"> Period: 999</w:t>
      </w:r>
      <w:r w:rsidR="00392228">
        <w:t xml:space="preserve"> (</w:t>
      </w:r>
      <w:r>
        <w:t>after the roll of revenues/expenditures</w:t>
      </w:r>
      <w:r w:rsidR="00392228">
        <w:t>)</w:t>
      </w:r>
      <w:r>
        <w:t>.</w:t>
      </w:r>
      <w:r w:rsidR="00392228">
        <w:t xml:space="preserve">  Positive numbers represent credit balances, negative numbers represent debit balances.</w:t>
      </w:r>
    </w:p>
    <w:p w14:paraId="2B881E1E" w14:textId="77777777" w:rsidR="009B6F8F" w:rsidRDefault="009B6F8F" w:rsidP="009B6F8F">
      <w:pPr>
        <w:pStyle w:val="ListParagraph"/>
      </w:pPr>
    </w:p>
    <w:p w14:paraId="1FF81C0C" w14:textId="24065B58" w:rsidR="009B6F8F" w:rsidRDefault="00392228" w:rsidP="009B6F8F">
      <w:pPr>
        <w:pStyle w:val="ListParagraph"/>
        <w:numPr>
          <w:ilvl w:val="0"/>
          <w:numId w:val="1"/>
        </w:numPr>
      </w:pPr>
      <w:r>
        <w:t>A/R at FYE</w:t>
      </w:r>
      <w:r w:rsidR="002E496E">
        <w:t xml:space="preserve"> 2018</w:t>
      </w:r>
      <w:r>
        <w:t>:  Ran same query and timeframe as above.  Account range: 1301000-1499000 (excluding 1352000 – “AR Between Year”).</w:t>
      </w:r>
    </w:p>
    <w:p w14:paraId="0C58C637" w14:textId="77777777" w:rsidR="009B6F8F" w:rsidRDefault="009B6F8F" w:rsidP="009B6F8F">
      <w:pPr>
        <w:pStyle w:val="ListParagraph"/>
      </w:pPr>
    </w:p>
    <w:p w14:paraId="44B8D4E4" w14:textId="4D5B1A66" w:rsidR="009B6F8F" w:rsidRDefault="00392228" w:rsidP="009B6F8F">
      <w:pPr>
        <w:pStyle w:val="ListParagraph"/>
        <w:numPr>
          <w:ilvl w:val="0"/>
          <w:numId w:val="1"/>
        </w:numPr>
      </w:pPr>
      <w:r>
        <w:t>Other A/R Adjustments</w:t>
      </w:r>
      <w:r w:rsidR="004B7E28">
        <w:t>:</w:t>
      </w:r>
      <w:r>
        <w:t xml:space="preserve">  </w:t>
      </w:r>
      <w:r w:rsidR="00C81639">
        <w:t>Represent the process to convert the Actuals Revenue to Collected Revenue</w:t>
      </w:r>
      <w:r w:rsidR="00EA66B1">
        <w:t xml:space="preserve">. </w:t>
      </w:r>
      <w:r w:rsidR="00E11D05">
        <w:t xml:space="preserve">It </w:t>
      </w:r>
      <w:r w:rsidR="00C81639">
        <w:t>equates to</w:t>
      </w:r>
      <w:r w:rsidR="00F11918">
        <w:t xml:space="preserve"> A/R </w:t>
      </w:r>
      <w:r w:rsidR="008B57DB">
        <w:t xml:space="preserve">at </w:t>
      </w:r>
      <w:r w:rsidR="00F11918">
        <w:t xml:space="preserve">FYE 2017 + Non-Revenue Adjustments </w:t>
      </w:r>
      <w:r w:rsidR="00D66819">
        <w:t xml:space="preserve">in STAR </w:t>
      </w:r>
      <w:r w:rsidR="008B57DB">
        <w:t>thru 2018 Form 78</w:t>
      </w:r>
      <w:r w:rsidR="00BB1279">
        <w:t>.</w:t>
      </w:r>
    </w:p>
    <w:p w14:paraId="47DE691A" w14:textId="77777777" w:rsidR="004B7E28" w:rsidRDefault="004B7E28" w:rsidP="004B7E28">
      <w:pPr>
        <w:pStyle w:val="ListParagraph"/>
      </w:pPr>
    </w:p>
    <w:p w14:paraId="0A27D781" w14:textId="347D5EA8" w:rsidR="00AD7AD2" w:rsidRDefault="00F11918" w:rsidP="004B7E28">
      <w:pPr>
        <w:pStyle w:val="ListParagraph"/>
        <w:numPr>
          <w:ilvl w:val="0"/>
          <w:numId w:val="1"/>
        </w:numPr>
      </w:pPr>
      <w:r>
        <w:t>Equity Transactions</w:t>
      </w:r>
      <w:r w:rsidR="004B7E28">
        <w:t>:</w:t>
      </w:r>
      <w:r>
        <w:t xml:space="preserve">  Per WI_GL_JOURNAL_ACTIVITY_RPT query.  </w:t>
      </w:r>
      <w:r w:rsidR="004D3D5E">
        <w:t>Ran query from 07/01/2015 to 06/30/2018 for</w:t>
      </w:r>
      <w:r w:rsidR="003209B6">
        <w:t xml:space="preserve"> each fiscal year.  </w:t>
      </w:r>
      <w:r w:rsidR="004D3D5E">
        <w:t>Account</w:t>
      </w:r>
      <w:r w:rsidR="003209B6">
        <w:t>:</w:t>
      </w:r>
      <w:r w:rsidR="004D3D5E">
        <w:t xml:space="preserve"> 3990000.</w:t>
      </w:r>
      <w:r w:rsidR="003209B6">
        <w:t xml:space="preserve">  </w:t>
      </w:r>
      <w:r w:rsidR="00FF0B7D">
        <w:t>These</w:t>
      </w:r>
      <w:r w:rsidR="0085271B">
        <w:t xml:space="preserve"> represent direct equity transactions.  </w:t>
      </w:r>
      <w:r w:rsidR="003209B6">
        <w:t>Positive numbers represent debit totals, negative numbers represent credit totals.</w:t>
      </w:r>
    </w:p>
    <w:p w14:paraId="21C32E4C" w14:textId="77777777" w:rsidR="003209B6" w:rsidRDefault="003209B6" w:rsidP="003209B6">
      <w:pPr>
        <w:pStyle w:val="ListParagraph"/>
      </w:pPr>
    </w:p>
    <w:p w14:paraId="46A42243" w14:textId="53682C55" w:rsidR="003209B6" w:rsidRDefault="00EA66B1" w:rsidP="004B7E28">
      <w:pPr>
        <w:pStyle w:val="ListParagraph"/>
        <w:numPr>
          <w:ilvl w:val="0"/>
          <w:numId w:val="1"/>
        </w:numPr>
      </w:pPr>
      <w:proofErr w:type="spellStart"/>
      <w:r>
        <w:t>Wismart</w:t>
      </w:r>
      <w:proofErr w:type="spellEnd"/>
      <w:r>
        <w:t xml:space="preserve"> Variance:  Difference </w:t>
      </w:r>
      <w:r w:rsidR="008769AE">
        <w:t xml:space="preserve">which existed </w:t>
      </w:r>
      <w:r>
        <w:t>between General Ledger Equity (Balance Sheet 9900) and Form 78 at 9/30/15</w:t>
      </w:r>
      <w:r w:rsidR="00437D4F">
        <w:t>.</w:t>
      </w:r>
      <w:r w:rsidR="00FE5602">
        <w:t xml:space="preserve">  Positive numbers indicate the Form 78 is more favorable, negative numbers indicate the General Ledger Equity is more favorable. </w:t>
      </w:r>
    </w:p>
    <w:p w14:paraId="18F2ED28" w14:textId="77777777" w:rsidR="0085271B" w:rsidRDefault="0085271B" w:rsidP="0085271B">
      <w:pPr>
        <w:pStyle w:val="ListParagraph"/>
      </w:pPr>
    </w:p>
    <w:p w14:paraId="0D1FD31E" w14:textId="51F2C112" w:rsidR="0085271B" w:rsidRDefault="0085271B" w:rsidP="004B7E28">
      <w:pPr>
        <w:pStyle w:val="ListParagraph"/>
        <w:numPr>
          <w:ilvl w:val="0"/>
          <w:numId w:val="1"/>
        </w:numPr>
      </w:pPr>
      <w:r>
        <w:t xml:space="preserve">Other:  </w:t>
      </w:r>
      <w:r w:rsidR="00BB1279">
        <w:t>These totals represent all other differences between General Ledger Equity and the Form 78</w:t>
      </w:r>
      <w:r w:rsidR="003737B1">
        <w:t xml:space="preserve"> that are not related</w:t>
      </w:r>
      <w:r w:rsidR="00BB1279">
        <w:t xml:space="preserve"> to the other three </w:t>
      </w:r>
      <w:r w:rsidR="003737B1">
        <w:t>items</w:t>
      </w:r>
      <w:r w:rsidR="00BB1279">
        <w:t xml:space="preserve"> (Other A/R Adjustments, Equity Transactions, </w:t>
      </w:r>
      <w:proofErr w:type="spellStart"/>
      <w:r w:rsidR="00BB1279">
        <w:t>Wismart</w:t>
      </w:r>
      <w:proofErr w:type="spellEnd"/>
      <w:r w:rsidR="00BB1279">
        <w:t xml:space="preserve"> Variance).  These amounts all occurred under the STAR system since 10/1/15.  </w:t>
      </w:r>
      <w:r>
        <w:t xml:space="preserve">See “Other” column explanation, if </w:t>
      </w:r>
      <w:r w:rsidR="000739CF">
        <w:t>known</w:t>
      </w:r>
      <w:r>
        <w:t>.</w:t>
      </w:r>
    </w:p>
    <w:p w14:paraId="78FD1BEA" w14:textId="77777777" w:rsidR="00437D4F" w:rsidRDefault="00437D4F" w:rsidP="00437D4F">
      <w:pPr>
        <w:pStyle w:val="ListParagraph"/>
      </w:pPr>
    </w:p>
    <w:p w14:paraId="2E4A71D1" w14:textId="4DD903E0" w:rsidR="00437D4F" w:rsidRDefault="00003C86" w:rsidP="004B7E28">
      <w:pPr>
        <w:pStyle w:val="ListParagraph"/>
        <w:numPr>
          <w:ilvl w:val="0"/>
          <w:numId w:val="1"/>
        </w:numPr>
      </w:pPr>
      <w:r>
        <w:lastRenderedPageBreak/>
        <w:t>Ending Balance (Form 78: FY 2018)</w:t>
      </w:r>
      <w:r w:rsidR="00437D4F">
        <w:t>:  Per “Closed Balance Continuing” line on 2018 Form 78.</w:t>
      </w:r>
      <w:r w:rsidR="00782175">
        <w:t xml:space="preserve">  Positive numbers </w:t>
      </w:r>
      <w:r w:rsidR="00C524B1">
        <w:t>represent cumulative revenues in excess of expenditures, negative numbers represent cumulative expenditures in excess of revenues.</w:t>
      </w:r>
    </w:p>
    <w:p w14:paraId="3EA2BAED" w14:textId="77777777" w:rsidR="00D754B2" w:rsidRDefault="00D754B2" w:rsidP="00D754B2">
      <w:pPr>
        <w:pStyle w:val="ListParagraph"/>
      </w:pPr>
    </w:p>
    <w:p w14:paraId="32C6B6E6" w14:textId="463B056C" w:rsidR="00D754B2" w:rsidRPr="009B6F8F" w:rsidRDefault="00D754B2" w:rsidP="00D754B2">
      <w:pPr>
        <w:rPr>
          <w:b/>
          <w:i/>
          <w:u w:val="single"/>
        </w:rPr>
      </w:pPr>
      <w:r>
        <w:rPr>
          <w:b/>
          <w:i/>
          <w:u w:val="single"/>
        </w:rPr>
        <w:t xml:space="preserve">Action </w:t>
      </w:r>
      <w:r w:rsidR="00EA393C">
        <w:rPr>
          <w:b/>
          <w:i/>
          <w:u w:val="single"/>
        </w:rPr>
        <w:t>Steps for Business Units</w:t>
      </w:r>
    </w:p>
    <w:p w14:paraId="0C635639" w14:textId="5444701C" w:rsidR="00D754B2" w:rsidRDefault="00D754B2" w:rsidP="00D754B2">
      <w:pPr>
        <w:pStyle w:val="ListParagraph"/>
        <w:numPr>
          <w:ilvl w:val="0"/>
          <w:numId w:val="1"/>
        </w:numPr>
      </w:pPr>
      <w:r>
        <w:t xml:space="preserve">Equity Transactions:  Please review these transactions to determine if they are necessary and </w:t>
      </w:r>
      <w:r w:rsidR="00546DB9">
        <w:t xml:space="preserve">correct.  These transactions </w:t>
      </w:r>
      <w:r w:rsidR="000739CF">
        <w:t>were</w:t>
      </w:r>
      <w:r w:rsidR="00546DB9">
        <w:t xml:space="preserve"> coded during the fiscal years </w:t>
      </w:r>
      <w:r w:rsidR="000739CF">
        <w:t xml:space="preserve">in STAR but were </w:t>
      </w:r>
      <w:r w:rsidR="00546DB9">
        <w:t>not part of the year-end roll process.  The</w:t>
      </w:r>
      <w:r w:rsidR="00FB3079">
        <w:t>se</w:t>
      </w:r>
      <w:r w:rsidR="00546DB9">
        <w:t xml:space="preserve"> are direct equity entries which only are recorded in the general ledger and </w:t>
      </w:r>
      <w:r w:rsidR="000739CF">
        <w:t xml:space="preserve">are </w:t>
      </w:r>
      <w:r w:rsidR="00546DB9">
        <w:t>not recognized</w:t>
      </w:r>
      <w:r w:rsidR="00855E46">
        <w:t xml:space="preserve"> in the Form 78 Beginning Balance.</w:t>
      </w:r>
    </w:p>
    <w:p w14:paraId="01070BA7" w14:textId="77777777" w:rsidR="00546DB9" w:rsidRDefault="00546DB9" w:rsidP="00546DB9">
      <w:pPr>
        <w:pStyle w:val="ListParagraph"/>
      </w:pPr>
    </w:p>
    <w:p w14:paraId="0D5791C3" w14:textId="60E272E3" w:rsidR="00546DB9" w:rsidRDefault="00546DB9" w:rsidP="00546DB9">
      <w:pPr>
        <w:pStyle w:val="ListParagraph"/>
        <w:numPr>
          <w:ilvl w:val="0"/>
          <w:numId w:val="1"/>
        </w:numPr>
      </w:pPr>
      <w:proofErr w:type="spellStart"/>
      <w:r>
        <w:t>Wismart</w:t>
      </w:r>
      <w:proofErr w:type="spellEnd"/>
      <w:r>
        <w:t xml:space="preserve"> Variance:</w:t>
      </w:r>
      <w:r w:rsidR="000739CF">
        <w:t xml:space="preserve">  These </w:t>
      </w:r>
      <w:r w:rsidR="00FB2A55">
        <w:t>totals</w:t>
      </w:r>
      <w:r w:rsidR="000739CF">
        <w:t xml:space="preserve"> relate to accumulated differences in G/L equity and the Beginning Cash Balance (EAP2 table) </w:t>
      </w:r>
      <w:r w:rsidR="00BB1279">
        <w:t>throughout</w:t>
      </w:r>
      <w:r w:rsidR="008769AE">
        <w:t xml:space="preserve"> the </w:t>
      </w:r>
      <w:proofErr w:type="spellStart"/>
      <w:r w:rsidR="008769AE">
        <w:t>Wismart</w:t>
      </w:r>
      <w:proofErr w:type="spellEnd"/>
      <w:r w:rsidR="008769AE">
        <w:t xml:space="preserve"> years from 1994-2015.   Please examine any transactions which hit the budget table, but not general ledger, and vice versa.  This would include </w:t>
      </w:r>
      <w:r w:rsidR="00A34F36">
        <w:t>old AP budget transactions which changed only the Beginning Cash Balance, and direct equity transactions which only affected the general ledger.</w:t>
      </w:r>
    </w:p>
    <w:p w14:paraId="55DD6A32" w14:textId="77777777" w:rsidR="00A34F36" w:rsidRDefault="00A34F36" w:rsidP="00A34F36">
      <w:pPr>
        <w:pStyle w:val="ListParagraph"/>
      </w:pPr>
    </w:p>
    <w:p w14:paraId="2D33D8D4" w14:textId="1985D1D6" w:rsidR="00387BEF" w:rsidRDefault="00A34F36" w:rsidP="00387BEF">
      <w:pPr>
        <w:pStyle w:val="ListParagraph"/>
        <w:numPr>
          <w:ilvl w:val="0"/>
          <w:numId w:val="1"/>
        </w:numPr>
      </w:pPr>
      <w:r>
        <w:t xml:space="preserve">Other:  </w:t>
      </w:r>
      <w:r w:rsidR="00F1659A">
        <w:t xml:space="preserve">Please review any one-sided transactions made in the STAR system which </w:t>
      </w:r>
      <w:r w:rsidR="003737B1">
        <w:t>were recorded in the</w:t>
      </w:r>
      <w:r w:rsidR="00F1659A">
        <w:t xml:space="preserve"> budget ledger only or general ledger only</w:t>
      </w:r>
      <w:r w:rsidR="003737B1">
        <w:t>, but not both</w:t>
      </w:r>
      <w:r w:rsidR="00F1659A">
        <w:t>.  For example, some relate to</w:t>
      </w:r>
      <w:r w:rsidR="00DD66B7">
        <w:t xml:space="preserve"> beginning balance adjustments</w:t>
      </w:r>
      <w:r w:rsidR="00F1659A">
        <w:t xml:space="preserve"> that changed the Form 78 balance but was not reflected in general ledger equity</w:t>
      </w:r>
      <w:r w:rsidR="003737B1">
        <w:t xml:space="preserve">.  </w:t>
      </w:r>
      <w:r w:rsidR="00384812">
        <w:t>This column includes rounding differences, so minimal amounts don’t need to be examined.</w:t>
      </w:r>
    </w:p>
    <w:p w14:paraId="5000EFB3" w14:textId="77777777" w:rsidR="00387BEF" w:rsidRDefault="00387BEF" w:rsidP="00387BEF">
      <w:pPr>
        <w:pStyle w:val="ListParagraph"/>
      </w:pPr>
    </w:p>
    <w:p w14:paraId="4E312FBB" w14:textId="77777777" w:rsidR="00387BEF" w:rsidRPr="007D37D9" w:rsidRDefault="00387BEF" w:rsidP="00387BEF">
      <w:pPr>
        <w:pStyle w:val="ListParagraph"/>
      </w:pPr>
    </w:p>
    <w:p w14:paraId="6595053D" w14:textId="15B663A2" w:rsidR="00FD366F" w:rsidRPr="009B6F8F" w:rsidRDefault="00491576" w:rsidP="00FD366F">
      <w:pPr>
        <w:rPr>
          <w:b/>
          <w:i/>
          <w:u w:val="single"/>
        </w:rPr>
      </w:pPr>
      <w:r>
        <w:rPr>
          <w:b/>
          <w:i/>
          <w:u w:val="single"/>
        </w:rPr>
        <w:t>Statutory Balance Adjustment s</w:t>
      </w:r>
      <w:r w:rsidR="00FD366F">
        <w:rPr>
          <w:b/>
          <w:i/>
          <w:u w:val="single"/>
        </w:rPr>
        <w:t>preadsheet</w:t>
      </w:r>
    </w:p>
    <w:p w14:paraId="2D8FAB83" w14:textId="6D94E2A6" w:rsidR="00FD366F" w:rsidRDefault="00FD366F" w:rsidP="00FD366F">
      <w:pPr>
        <w:pStyle w:val="ListParagraph"/>
        <w:numPr>
          <w:ilvl w:val="0"/>
          <w:numId w:val="1"/>
        </w:numPr>
      </w:pPr>
      <w:r>
        <w:t xml:space="preserve">Known:  Place an “X” in the “Known” column if you’re able to identify the </w:t>
      </w:r>
      <w:r w:rsidR="00387BEF">
        <w:t>cause</w:t>
      </w:r>
      <w:r>
        <w:t xml:space="preserve"> of the variance.  Provide an excel spreadsheet of the correcting entry and any supporting documentation.</w:t>
      </w:r>
    </w:p>
    <w:p w14:paraId="03C7E6E1" w14:textId="77777777" w:rsidR="00387BEF" w:rsidRDefault="00387BEF" w:rsidP="00387BEF">
      <w:pPr>
        <w:pStyle w:val="ListParagraph"/>
      </w:pPr>
    </w:p>
    <w:p w14:paraId="3A99DD14" w14:textId="62D1DB3D" w:rsidR="00FD366F" w:rsidRDefault="00FD366F" w:rsidP="00FD366F">
      <w:pPr>
        <w:pStyle w:val="ListParagraph"/>
        <w:numPr>
          <w:ilvl w:val="0"/>
          <w:numId w:val="1"/>
        </w:numPr>
      </w:pPr>
      <w:r>
        <w:t xml:space="preserve">Unknown: </w:t>
      </w:r>
      <w:r w:rsidR="00387BEF">
        <w:t xml:space="preserve"> </w:t>
      </w:r>
      <w:r>
        <w:t xml:space="preserve">Place an “X” in the “Unknown” column if you’re unable to identify the </w:t>
      </w:r>
      <w:r w:rsidR="00387BEF">
        <w:t>cause of the variance.</w:t>
      </w:r>
    </w:p>
    <w:p w14:paraId="2EDB5546" w14:textId="77777777" w:rsidR="00387BEF" w:rsidRDefault="00387BEF" w:rsidP="00387BEF">
      <w:pPr>
        <w:pStyle w:val="ListParagraph"/>
      </w:pPr>
    </w:p>
    <w:p w14:paraId="159922DE" w14:textId="609A3E91" w:rsidR="00387BEF" w:rsidRDefault="00387BEF" w:rsidP="00FD366F">
      <w:pPr>
        <w:pStyle w:val="ListParagraph"/>
        <w:numPr>
          <w:ilvl w:val="0"/>
          <w:numId w:val="1"/>
        </w:numPr>
      </w:pPr>
      <w:r>
        <w:t xml:space="preserve">Once all these columns within your business unit are completed, e-mail the Beginning Balance Spreadsheet with the above information to </w:t>
      </w:r>
      <w:hyperlink r:id="rId5" w:history="1">
        <w:r w:rsidRPr="009D7A35">
          <w:rPr>
            <w:rStyle w:val="Hyperlink"/>
          </w:rPr>
          <w:t>DOASCOYearEnd@wisconsin.gov</w:t>
        </w:r>
      </w:hyperlink>
      <w:r>
        <w:t xml:space="preserve"> .  Once we’ve reviewed the information, SCO will be recording the entry in STAR and notifying the agency of the journal ID.</w:t>
      </w:r>
    </w:p>
    <w:p w14:paraId="3BC3270D" w14:textId="77777777" w:rsidR="00FD366F" w:rsidRDefault="00FD366F" w:rsidP="00FD366F">
      <w:pPr>
        <w:pStyle w:val="ListParagraph"/>
      </w:pPr>
    </w:p>
    <w:p w14:paraId="2BB44AB5" w14:textId="7BB38A17" w:rsidR="00D754B2" w:rsidRPr="007D37D9" w:rsidRDefault="00D754B2" w:rsidP="00FD366F">
      <w:pPr>
        <w:pStyle w:val="ListParagraph"/>
      </w:pPr>
    </w:p>
    <w:sectPr w:rsidR="00D754B2" w:rsidRPr="007D3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F49DA"/>
    <w:multiLevelType w:val="hybridMultilevel"/>
    <w:tmpl w:val="E2F4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11"/>
    <w:rsid w:val="00003C86"/>
    <w:rsid w:val="00003F11"/>
    <w:rsid w:val="000739CF"/>
    <w:rsid w:val="000834FC"/>
    <w:rsid w:val="00124C0D"/>
    <w:rsid w:val="002E496E"/>
    <w:rsid w:val="003209B6"/>
    <w:rsid w:val="003737B1"/>
    <w:rsid w:val="00384812"/>
    <w:rsid w:val="00387BEF"/>
    <w:rsid w:val="00392228"/>
    <w:rsid w:val="00437D4F"/>
    <w:rsid w:val="00491576"/>
    <w:rsid w:val="004917CF"/>
    <w:rsid w:val="004B7E28"/>
    <w:rsid w:val="004D3D5E"/>
    <w:rsid w:val="004E1411"/>
    <w:rsid w:val="004F7EEA"/>
    <w:rsid w:val="00542A7D"/>
    <w:rsid w:val="00546DB9"/>
    <w:rsid w:val="005A2A2B"/>
    <w:rsid w:val="006902A1"/>
    <w:rsid w:val="0075681A"/>
    <w:rsid w:val="00782175"/>
    <w:rsid w:val="007D37D9"/>
    <w:rsid w:val="007E5981"/>
    <w:rsid w:val="00805D6B"/>
    <w:rsid w:val="0085271B"/>
    <w:rsid w:val="00855E46"/>
    <w:rsid w:val="008769AE"/>
    <w:rsid w:val="008B57DB"/>
    <w:rsid w:val="009342DA"/>
    <w:rsid w:val="009B5832"/>
    <w:rsid w:val="009B6F8F"/>
    <w:rsid w:val="00A34F36"/>
    <w:rsid w:val="00A510D1"/>
    <w:rsid w:val="00AD7AD2"/>
    <w:rsid w:val="00BB1279"/>
    <w:rsid w:val="00C01F57"/>
    <w:rsid w:val="00C524B1"/>
    <w:rsid w:val="00C81639"/>
    <w:rsid w:val="00D636A2"/>
    <w:rsid w:val="00D66819"/>
    <w:rsid w:val="00D754B2"/>
    <w:rsid w:val="00DD66B7"/>
    <w:rsid w:val="00E11D05"/>
    <w:rsid w:val="00E6693C"/>
    <w:rsid w:val="00EA393C"/>
    <w:rsid w:val="00EA66B1"/>
    <w:rsid w:val="00EA68CB"/>
    <w:rsid w:val="00F11918"/>
    <w:rsid w:val="00F1659A"/>
    <w:rsid w:val="00FB2A55"/>
    <w:rsid w:val="00FB3079"/>
    <w:rsid w:val="00FD366F"/>
    <w:rsid w:val="00FE5602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0276"/>
  <w15:chartTrackingRefBased/>
  <w15:docId w15:val="{D78B01E7-9C26-4EF0-B330-8DB49A52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6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3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DOASCOYearEnd@wisconsin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BE10C32D2C74D87FA545C576563B9" ma:contentTypeVersion="2" ma:contentTypeDescription="Create a new document." ma:contentTypeScope="" ma:versionID="21487717fc838e39db97326d334b198b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33E6D4FPPFNA-357414633-2846</_dlc_DocId>
    <Document_x0020_Year xmlns="9e30f06f-ad7a-453a-8e08-8a8878e30bd1" xsi:nil="true"/>
    <_dlc_DocIdUrl xmlns="bb65cc95-6d4e-4879-a879-9838761499af">
      <Url>https://doa.wi.gov/_layouts/15/DocIdRedir.aspx?ID=33E6D4FPPFNA-357414633-2846</Url>
      <Description>33E6D4FPPFNA-357414633-2846</Description>
    </_dlc_DocIdUrl>
  </documentManagement>
</p:properties>
</file>

<file path=customXml/itemProps1.xml><?xml version="1.0" encoding="utf-8"?>
<ds:datastoreItem xmlns:ds="http://schemas.openxmlformats.org/officeDocument/2006/customXml" ds:itemID="{CB268C7C-2AF2-4782-9887-88AD9015306E}"/>
</file>

<file path=customXml/itemProps2.xml><?xml version="1.0" encoding="utf-8"?>
<ds:datastoreItem xmlns:ds="http://schemas.openxmlformats.org/officeDocument/2006/customXml" ds:itemID="{8DC1B722-DD1C-4D19-B7B3-369A972D7502}"/>
</file>

<file path=customXml/itemProps3.xml><?xml version="1.0" encoding="utf-8"?>
<ds:datastoreItem xmlns:ds="http://schemas.openxmlformats.org/officeDocument/2006/customXml" ds:itemID="{06706EAD-52FD-4937-BE74-A759811BD12B}"/>
</file>

<file path=customXml/itemProps4.xml><?xml version="1.0" encoding="utf-8"?>
<ds:datastoreItem xmlns:ds="http://schemas.openxmlformats.org/officeDocument/2006/customXml" ds:itemID="{A6E76712-6F85-4150-8547-27EE20B8D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Bill - DOA</dc:creator>
  <cp:keywords/>
  <dc:description/>
  <cp:lastModifiedBy>Newman, Bill - DOA</cp:lastModifiedBy>
  <cp:revision>10</cp:revision>
  <dcterms:created xsi:type="dcterms:W3CDTF">2019-02-19T14:59:00Z</dcterms:created>
  <dcterms:modified xsi:type="dcterms:W3CDTF">2019-05-13T19:34:00Z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1b561d26-5125-4995-a912-36976f66ad7a</vt:lpwstr>
  </property>
  <property fmtid="{D5CDD505-2E9C-101B-9397-08002B2CF9AE}" pid="3" name="ContentTypeId">
    <vt:lpwstr>0x010100D2CBE10C32D2C74D87FA545C576563B9</vt:lpwstr>
  </property>
</Properties>
</file>